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5876"/>
      </w:tblGrid>
      <w:tr w:rsidR="008B3FC4" w:rsidTr="00EC2607">
        <w:trPr>
          <w:trHeight w:val="404"/>
        </w:trPr>
        <w:tc>
          <w:tcPr>
            <w:tcW w:w="3331" w:type="dxa"/>
          </w:tcPr>
          <w:p w:rsidR="008B3FC4" w:rsidRDefault="008B3FC4">
            <w:pPr>
              <w:rPr>
                <w:sz w:val="3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00F95A" wp14:editId="7839C3A4">
                  <wp:extent cx="1417899" cy="710288"/>
                  <wp:effectExtent l="0" t="0" r="0" b="0"/>
                  <wp:docPr id="1" name="Picture 1" descr="https://encrypted-tbn0.gstatic.com/images?q=tbn:ANd9GcR3fSse5oYIfg5ywbMoW58qUszfPdpBtApuvSjTw75OI-vLxs2U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3fSse5oYIfg5ywbMoW58qUszfPdpBtApuvSjTw75OI-vLxs2U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356" cy="718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6" w:type="dxa"/>
          </w:tcPr>
          <w:p w:rsidR="008B3FC4" w:rsidRDefault="008B3FC4" w:rsidP="008B3FC4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Featherman’s</w:t>
            </w:r>
            <w:r w:rsidRPr="008B3FC4">
              <w:rPr>
                <w:sz w:val="32"/>
                <w:szCs w:val="24"/>
              </w:rPr>
              <w:t xml:space="preserve"> </w:t>
            </w:r>
            <w:r>
              <w:rPr>
                <w:sz w:val="32"/>
                <w:szCs w:val="24"/>
              </w:rPr>
              <w:t>PIVOT() Query Assignment</w:t>
            </w:r>
            <w:r w:rsidRPr="008B3FC4">
              <w:rPr>
                <w:sz w:val="20"/>
                <w:szCs w:val="24"/>
              </w:rPr>
              <w:t>©</w:t>
            </w:r>
          </w:p>
        </w:tc>
      </w:tr>
    </w:tbl>
    <w:p w:rsidR="008B3FC4" w:rsidRDefault="008B3FC4">
      <w:pPr>
        <w:rPr>
          <w:sz w:val="24"/>
          <w:szCs w:val="24"/>
        </w:rPr>
      </w:pPr>
      <w:r w:rsidRPr="008B3FC4">
        <w:rPr>
          <w:sz w:val="32"/>
          <w:szCs w:val="24"/>
        </w:rPr>
        <w:br/>
      </w:r>
      <w:r w:rsidR="0058704D" w:rsidRPr="007467E4">
        <w:rPr>
          <w:sz w:val="24"/>
          <w:szCs w:val="24"/>
        </w:rPr>
        <w:t>This assignment affords you the opportunity to gain much needed experience</w:t>
      </w:r>
      <w:r w:rsidR="007467E4">
        <w:rPr>
          <w:sz w:val="24"/>
          <w:szCs w:val="24"/>
        </w:rPr>
        <w:t xml:space="preserve"> </w:t>
      </w:r>
      <w:r w:rsidR="00A67103">
        <w:rPr>
          <w:sz w:val="24"/>
          <w:szCs w:val="24"/>
        </w:rPr>
        <w:t>creating</w:t>
      </w:r>
      <w:r w:rsidR="007467E4">
        <w:rPr>
          <w:sz w:val="24"/>
          <w:szCs w:val="24"/>
        </w:rPr>
        <w:t xml:space="preserve"> PIVOT </w:t>
      </w:r>
      <w:r>
        <w:rPr>
          <w:sz w:val="24"/>
          <w:szCs w:val="24"/>
        </w:rPr>
        <w:t xml:space="preserve">() </w:t>
      </w:r>
      <w:r w:rsidR="007467E4">
        <w:rPr>
          <w:sz w:val="24"/>
          <w:szCs w:val="24"/>
        </w:rPr>
        <w:t>queries.</w:t>
      </w:r>
      <w:r w:rsidR="00FD7701">
        <w:rPr>
          <w:sz w:val="24"/>
          <w:szCs w:val="24"/>
        </w:rPr>
        <w:t xml:space="preserve"> </w:t>
      </w:r>
      <w:r>
        <w:rPr>
          <w:sz w:val="24"/>
          <w:szCs w:val="24"/>
        </w:rPr>
        <w:t>While PIVOT() queries can cross-tabulate data quickly f</w:t>
      </w:r>
      <w:r w:rsidR="00A67103">
        <w:rPr>
          <w:sz w:val="24"/>
          <w:szCs w:val="24"/>
        </w:rPr>
        <w:t>or later reporting, you can perhaps</w:t>
      </w:r>
      <w:r>
        <w:rPr>
          <w:sz w:val="24"/>
          <w:szCs w:val="24"/>
        </w:rPr>
        <w:t xml:space="preserve"> perform this operation more quickly in Excel or even SSRS using a matrix report. Rather than think of </w:t>
      </w:r>
      <w:proofErr w:type="gramStart"/>
      <w:r>
        <w:rPr>
          <w:sz w:val="24"/>
          <w:szCs w:val="24"/>
        </w:rPr>
        <w:t>PIVOT(</w:t>
      </w:r>
      <w:proofErr w:type="gramEnd"/>
      <w:r>
        <w:rPr>
          <w:sz w:val="24"/>
          <w:szCs w:val="24"/>
        </w:rPr>
        <w:t>) queries as a precursor to reporting, think of PIVOT() queries as a powerful data transformation technique. Some common usages are as a data consolidation technique during extract, transform and load (ETL) operation</w:t>
      </w:r>
      <w:r w:rsidR="00A67103">
        <w:rPr>
          <w:sz w:val="24"/>
          <w:szCs w:val="24"/>
        </w:rPr>
        <w:t>s, or a data transformation step</w:t>
      </w:r>
      <w:r>
        <w:rPr>
          <w:sz w:val="24"/>
          <w:szCs w:val="24"/>
        </w:rPr>
        <w:t xml:space="preserve"> that is just one step in a larger series of </w:t>
      </w:r>
      <w:r w:rsidR="00A67103">
        <w:rPr>
          <w:sz w:val="24"/>
          <w:szCs w:val="24"/>
        </w:rPr>
        <w:t xml:space="preserve">ETL </w:t>
      </w:r>
      <w:r>
        <w:rPr>
          <w:sz w:val="24"/>
          <w:szCs w:val="24"/>
        </w:rPr>
        <w:t xml:space="preserve">steps </w:t>
      </w:r>
      <w:r w:rsidR="00A67103">
        <w:rPr>
          <w:sz w:val="24"/>
          <w:szCs w:val="24"/>
        </w:rPr>
        <w:t>(like a step in solving a R</w:t>
      </w:r>
      <w:r w:rsidR="007443A8">
        <w:rPr>
          <w:sz w:val="24"/>
          <w:szCs w:val="24"/>
        </w:rPr>
        <w:t>ub</w:t>
      </w:r>
      <w:r w:rsidR="004935AC">
        <w:rPr>
          <w:sz w:val="24"/>
          <w:szCs w:val="24"/>
        </w:rPr>
        <w:t>ik</w:t>
      </w:r>
      <w:r w:rsidR="007443A8">
        <w:rPr>
          <w:sz w:val="24"/>
          <w:szCs w:val="24"/>
        </w:rPr>
        <w:t>’s cube)</w:t>
      </w:r>
      <w:r>
        <w:rPr>
          <w:sz w:val="24"/>
          <w:szCs w:val="24"/>
        </w:rPr>
        <w:t>.</w:t>
      </w:r>
    </w:p>
    <w:p w:rsidR="00CF665A" w:rsidRPr="007467E4" w:rsidRDefault="00A67103">
      <w:pPr>
        <w:rPr>
          <w:sz w:val="24"/>
          <w:szCs w:val="24"/>
        </w:rPr>
      </w:pPr>
      <w:r>
        <w:rPr>
          <w:sz w:val="24"/>
          <w:szCs w:val="24"/>
        </w:rPr>
        <w:t>When a</w:t>
      </w:r>
      <w:r w:rsidR="002603FD">
        <w:rPr>
          <w:sz w:val="24"/>
          <w:szCs w:val="24"/>
        </w:rPr>
        <w:t>nalysts perform data analysis in an exploratory mode to better understand a problem, certainly</w:t>
      </w:r>
      <w:r w:rsidR="004935AC">
        <w:rPr>
          <w:sz w:val="24"/>
          <w:szCs w:val="24"/>
        </w:rPr>
        <w:t xml:space="preserve"> Excel’s pivot tables</w:t>
      </w:r>
      <w:r w:rsidR="002603FD">
        <w:rPr>
          <w:sz w:val="24"/>
          <w:szCs w:val="24"/>
        </w:rPr>
        <w:t xml:space="preserve"> are phenomenal </w:t>
      </w:r>
      <w:r>
        <w:rPr>
          <w:sz w:val="24"/>
          <w:szCs w:val="24"/>
        </w:rPr>
        <w:t>and allow you to analyze and flip data at the speed of your intellect, rather than at the speed of your ability to remember a query statement</w:t>
      </w:r>
      <w:r w:rsidR="004935AC">
        <w:rPr>
          <w:sz w:val="24"/>
          <w:szCs w:val="24"/>
        </w:rPr>
        <w:t xml:space="preserve">. </w:t>
      </w:r>
      <w:r w:rsidR="002603FD">
        <w:rPr>
          <w:sz w:val="24"/>
          <w:szCs w:val="24"/>
        </w:rPr>
        <w:t xml:space="preserve">The challenge </w:t>
      </w:r>
      <w:r>
        <w:rPr>
          <w:sz w:val="24"/>
          <w:szCs w:val="24"/>
        </w:rPr>
        <w:t xml:space="preserve">however </w:t>
      </w:r>
      <w:r w:rsidR="002603FD">
        <w:rPr>
          <w:sz w:val="24"/>
          <w:szCs w:val="24"/>
        </w:rPr>
        <w:t>is reproducing the insights from week to week</w:t>
      </w:r>
      <w:r>
        <w:rPr>
          <w:sz w:val="24"/>
          <w:szCs w:val="24"/>
        </w:rPr>
        <w:t xml:space="preserve"> as the data changes</w:t>
      </w:r>
      <w:r w:rsidR="002603FD">
        <w:rPr>
          <w:sz w:val="24"/>
          <w:szCs w:val="24"/>
        </w:rPr>
        <w:t>.</w:t>
      </w:r>
      <w:r>
        <w:rPr>
          <w:sz w:val="24"/>
          <w:szCs w:val="24"/>
        </w:rPr>
        <w:t xml:space="preserve"> DO you the analyst really want to re-perform all the steps necessary to create a series of reports or a dashboard? </w:t>
      </w:r>
      <w:r w:rsidR="002603FD">
        <w:rPr>
          <w:sz w:val="24"/>
          <w:szCs w:val="24"/>
        </w:rPr>
        <w:t xml:space="preserve"> Often the analyst will call in the IT experts to productionize the pivot report so that next week the process is a one-click experience – this is where the PIVOT() query comes in (also in the various ETL processes noted above). </w:t>
      </w:r>
      <w:r w:rsidR="002603FD">
        <w:rPr>
          <w:sz w:val="24"/>
          <w:szCs w:val="24"/>
        </w:rPr>
        <w:br/>
      </w:r>
      <w:r w:rsidR="002603FD">
        <w:rPr>
          <w:sz w:val="24"/>
          <w:szCs w:val="24"/>
        </w:rPr>
        <w:br/>
      </w:r>
      <w:r w:rsidR="004935AC">
        <w:rPr>
          <w:sz w:val="24"/>
          <w:szCs w:val="24"/>
        </w:rPr>
        <w:t xml:space="preserve">The overall process </w:t>
      </w:r>
      <w:r w:rsidR="002603FD">
        <w:rPr>
          <w:sz w:val="24"/>
          <w:szCs w:val="24"/>
        </w:rPr>
        <w:t xml:space="preserve">of using Excel </w:t>
      </w:r>
      <w:r w:rsidR="005C0AF0">
        <w:rPr>
          <w:sz w:val="24"/>
          <w:szCs w:val="24"/>
        </w:rPr>
        <w:t>may be tedious;</w:t>
      </w:r>
      <w:r w:rsidR="004935AC">
        <w:rPr>
          <w:sz w:val="24"/>
          <w:szCs w:val="24"/>
        </w:rPr>
        <w:t xml:space="preserve"> connect to external data source, download </w:t>
      </w:r>
      <w:r w:rsidR="002603FD">
        <w:rPr>
          <w:sz w:val="24"/>
          <w:szCs w:val="24"/>
        </w:rPr>
        <w:t xml:space="preserve">and </w:t>
      </w:r>
      <w:r w:rsidR="004935AC">
        <w:rPr>
          <w:sz w:val="24"/>
          <w:szCs w:val="24"/>
        </w:rPr>
        <w:t>import</w:t>
      </w:r>
      <w:r w:rsidR="002603FD">
        <w:rPr>
          <w:sz w:val="24"/>
          <w:szCs w:val="24"/>
        </w:rPr>
        <w:t xml:space="preserve"> data</w:t>
      </w:r>
      <w:r w:rsidR="004935AC">
        <w:rPr>
          <w:sz w:val="24"/>
          <w:szCs w:val="24"/>
        </w:rPr>
        <w:t xml:space="preserve"> into Excel,</w:t>
      </w:r>
      <w:r w:rsidR="002603FD">
        <w:rPr>
          <w:sz w:val="24"/>
          <w:szCs w:val="24"/>
        </w:rPr>
        <w:t xml:space="preserve"> </w:t>
      </w:r>
      <w:r w:rsidR="004935AC">
        <w:rPr>
          <w:sz w:val="24"/>
          <w:szCs w:val="24"/>
        </w:rPr>
        <w:t xml:space="preserve">clean </w:t>
      </w:r>
      <w:r w:rsidR="002603FD">
        <w:rPr>
          <w:sz w:val="24"/>
          <w:szCs w:val="24"/>
        </w:rPr>
        <w:t xml:space="preserve">and filter the </w:t>
      </w:r>
      <w:r w:rsidR="004935AC">
        <w:rPr>
          <w:sz w:val="24"/>
          <w:szCs w:val="24"/>
        </w:rPr>
        <w:t xml:space="preserve">data, move columns around, </w:t>
      </w:r>
      <w:r w:rsidR="002603FD">
        <w:rPr>
          <w:sz w:val="24"/>
          <w:szCs w:val="24"/>
        </w:rPr>
        <w:t xml:space="preserve">combine columns, make calculated fields (try to limit errors!), etc. This tedious, repetitive work </w:t>
      </w:r>
      <w:r>
        <w:rPr>
          <w:sz w:val="24"/>
          <w:szCs w:val="24"/>
        </w:rPr>
        <w:t>is often given to junior analysts</w:t>
      </w:r>
      <w:r w:rsidR="002603FD">
        <w:rPr>
          <w:sz w:val="24"/>
          <w:szCs w:val="24"/>
        </w:rPr>
        <w:t>.  This pain is only due to the lack of understanding T-SQL and its power to automate processes. While some analysts stay in Excel and use macros or VBA to try to free themselves from repetitive</w:t>
      </w:r>
      <w:r w:rsidR="00FD7701">
        <w:rPr>
          <w:sz w:val="24"/>
          <w:szCs w:val="24"/>
        </w:rPr>
        <w:t xml:space="preserve"> </w:t>
      </w:r>
      <w:r w:rsidR="002603FD">
        <w:rPr>
          <w:sz w:val="24"/>
          <w:szCs w:val="24"/>
        </w:rPr>
        <w:t>work, you can also</w:t>
      </w:r>
      <w:r>
        <w:rPr>
          <w:sz w:val="24"/>
          <w:szCs w:val="24"/>
        </w:rPr>
        <w:t xml:space="preserve"> automate the data transformation process</w:t>
      </w:r>
      <w:r w:rsidR="002603FD">
        <w:rPr>
          <w:sz w:val="24"/>
          <w:szCs w:val="24"/>
        </w:rPr>
        <w:t xml:space="preserve"> </w:t>
      </w:r>
      <w:r>
        <w:rPr>
          <w:sz w:val="24"/>
          <w:szCs w:val="24"/>
        </w:rPr>
        <w:t>by packaging</w:t>
      </w:r>
      <w:r w:rsidR="002603FD">
        <w:rPr>
          <w:sz w:val="24"/>
          <w:szCs w:val="24"/>
        </w:rPr>
        <w:t xml:space="preserve"> up queries </w:t>
      </w:r>
      <w:r w:rsidR="00FD7701">
        <w:rPr>
          <w:sz w:val="24"/>
          <w:szCs w:val="24"/>
        </w:rPr>
        <w:t xml:space="preserve">into stored procedures </w:t>
      </w:r>
      <w:r w:rsidR="002603FD">
        <w:rPr>
          <w:sz w:val="24"/>
          <w:szCs w:val="24"/>
        </w:rPr>
        <w:t>and call</w:t>
      </w:r>
      <w:r>
        <w:rPr>
          <w:sz w:val="24"/>
          <w:szCs w:val="24"/>
        </w:rPr>
        <w:t>ing</w:t>
      </w:r>
      <w:r w:rsidR="002603FD">
        <w:rPr>
          <w:sz w:val="24"/>
          <w:szCs w:val="24"/>
        </w:rPr>
        <w:t xml:space="preserve"> them in a series of tasks (perhaps using SSIS, or a series of scheduled stored procedures </w:t>
      </w:r>
      <w:r>
        <w:rPr>
          <w:sz w:val="24"/>
          <w:szCs w:val="24"/>
        </w:rPr>
        <w:t>rolled into transactions – such as on Sunday night.</w:t>
      </w:r>
      <w:r w:rsidR="002603F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2603FD">
        <w:rPr>
          <w:sz w:val="24"/>
          <w:szCs w:val="24"/>
        </w:rPr>
        <w:t>ransform</w:t>
      </w:r>
      <w:r>
        <w:rPr>
          <w:sz w:val="24"/>
          <w:szCs w:val="24"/>
        </w:rPr>
        <w:t>ed</w:t>
      </w:r>
      <w:r w:rsidR="002603FD">
        <w:rPr>
          <w:sz w:val="24"/>
          <w:szCs w:val="24"/>
        </w:rPr>
        <w:t xml:space="preserve"> data </w:t>
      </w:r>
      <w:r>
        <w:rPr>
          <w:sz w:val="24"/>
          <w:szCs w:val="24"/>
        </w:rPr>
        <w:t xml:space="preserve">can be </w:t>
      </w:r>
      <w:r w:rsidR="002603FD">
        <w:rPr>
          <w:sz w:val="24"/>
          <w:szCs w:val="24"/>
        </w:rPr>
        <w:t>store</w:t>
      </w:r>
      <w:r>
        <w:rPr>
          <w:sz w:val="24"/>
          <w:szCs w:val="24"/>
        </w:rPr>
        <w:t>d into new</w:t>
      </w:r>
      <w:r w:rsidR="002603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staging or destination </w:t>
      </w:r>
      <w:r w:rsidR="002603FD">
        <w:rPr>
          <w:sz w:val="24"/>
          <w:szCs w:val="24"/>
        </w:rPr>
        <w:t>database table</w:t>
      </w:r>
      <w:r w:rsidR="00CB5FE7">
        <w:rPr>
          <w:sz w:val="24"/>
          <w:szCs w:val="24"/>
        </w:rPr>
        <w:t>s</w:t>
      </w:r>
      <w:r w:rsidR="002603FD">
        <w:rPr>
          <w:sz w:val="24"/>
          <w:szCs w:val="24"/>
        </w:rPr>
        <w:t xml:space="preserve"> or series of tables</w:t>
      </w:r>
      <w:r>
        <w:rPr>
          <w:sz w:val="24"/>
          <w:szCs w:val="24"/>
        </w:rPr>
        <w:t>,</w:t>
      </w:r>
      <w:r w:rsidR="002603FD">
        <w:rPr>
          <w:sz w:val="24"/>
          <w:szCs w:val="24"/>
        </w:rPr>
        <w:t xml:space="preserve"> or </w:t>
      </w:r>
      <w:r w:rsidR="00CB5FE7">
        <w:rPr>
          <w:sz w:val="24"/>
          <w:szCs w:val="24"/>
        </w:rPr>
        <w:t xml:space="preserve">the transformed data can </w:t>
      </w:r>
      <w:r w:rsidR="002603FD">
        <w:rPr>
          <w:sz w:val="24"/>
          <w:szCs w:val="24"/>
        </w:rPr>
        <w:t>directly refresh the datasource that pre-made reports and dashboards draw from.</w:t>
      </w:r>
      <w:r w:rsidR="002603FD">
        <w:rPr>
          <w:sz w:val="24"/>
          <w:szCs w:val="24"/>
        </w:rPr>
        <w:br/>
      </w:r>
      <w:r w:rsidR="002603FD">
        <w:rPr>
          <w:sz w:val="24"/>
          <w:szCs w:val="24"/>
        </w:rPr>
        <w:br/>
        <w:t xml:space="preserve">For this and other reasons, be sure to master the use of </w:t>
      </w:r>
      <w:proofErr w:type="gramStart"/>
      <w:r w:rsidR="002603FD">
        <w:rPr>
          <w:sz w:val="24"/>
          <w:szCs w:val="24"/>
        </w:rPr>
        <w:t>PIVOT(</w:t>
      </w:r>
      <w:proofErr w:type="gramEnd"/>
      <w:r w:rsidR="002603FD">
        <w:rPr>
          <w:sz w:val="24"/>
          <w:szCs w:val="24"/>
        </w:rPr>
        <w:t>) queries to complement your usage of GROUP BY() queries.</w:t>
      </w:r>
      <w:r w:rsidR="005C0AF0">
        <w:rPr>
          <w:sz w:val="24"/>
          <w:szCs w:val="24"/>
        </w:rPr>
        <w:t xml:space="preserve"> Here are the assignment steps:</w:t>
      </w:r>
    </w:p>
    <w:p w:rsidR="0058704D" w:rsidRPr="007467E4" w:rsidRDefault="0058704D" w:rsidP="00CF665A">
      <w:pPr>
        <w:rPr>
          <w:sz w:val="24"/>
          <w:szCs w:val="24"/>
        </w:rPr>
      </w:pPr>
      <w:r w:rsidRPr="007467E4">
        <w:rPr>
          <w:sz w:val="24"/>
          <w:szCs w:val="24"/>
        </w:rPr>
        <w:t>1. Use SQL Server Management Studio to generate a list of product categories and sub-categories.</w:t>
      </w:r>
      <w:r w:rsidR="007467E4">
        <w:rPr>
          <w:sz w:val="24"/>
          <w:szCs w:val="24"/>
        </w:rPr>
        <w:t xml:space="preserve"> Save this query</w:t>
      </w:r>
      <w:r w:rsidR="005C0AF0">
        <w:rPr>
          <w:sz w:val="24"/>
          <w:szCs w:val="24"/>
        </w:rPr>
        <w:t>, and the results (copy the column of needed categories and sub-categories into notepad) as you will need the</w:t>
      </w:r>
      <w:r w:rsidR="007467E4">
        <w:rPr>
          <w:sz w:val="24"/>
          <w:szCs w:val="24"/>
        </w:rPr>
        <w:t>s</w:t>
      </w:r>
      <w:r w:rsidR="005C0AF0">
        <w:rPr>
          <w:sz w:val="24"/>
          <w:szCs w:val="24"/>
        </w:rPr>
        <w:t>e</w:t>
      </w:r>
      <w:r w:rsidR="007467E4">
        <w:rPr>
          <w:sz w:val="24"/>
          <w:szCs w:val="24"/>
        </w:rPr>
        <w:t xml:space="preserve"> for step two.</w:t>
      </w:r>
      <w:r w:rsidR="007467E4">
        <w:rPr>
          <w:sz w:val="24"/>
          <w:szCs w:val="24"/>
        </w:rPr>
        <w:br/>
      </w:r>
    </w:p>
    <w:p w:rsidR="00CB5FE7" w:rsidRDefault="0058704D" w:rsidP="00CF665A">
      <w:pPr>
        <w:rPr>
          <w:sz w:val="24"/>
          <w:szCs w:val="24"/>
        </w:rPr>
      </w:pPr>
      <w:r w:rsidRPr="007467E4">
        <w:rPr>
          <w:sz w:val="24"/>
          <w:szCs w:val="24"/>
        </w:rPr>
        <w:lastRenderedPageBreak/>
        <w:t xml:space="preserve">2. Write </w:t>
      </w:r>
      <w:r w:rsidR="00CB5FE7">
        <w:rPr>
          <w:sz w:val="24"/>
          <w:szCs w:val="24"/>
        </w:rPr>
        <w:t>two</w:t>
      </w:r>
      <w:r w:rsidRPr="007467E4">
        <w:rPr>
          <w:sz w:val="24"/>
          <w:szCs w:val="24"/>
        </w:rPr>
        <w:t xml:space="preserve"> SSMS </w:t>
      </w:r>
      <w:proofErr w:type="gramStart"/>
      <w:r w:rsidRPr="007467E4">
        <w:rPr>
          <w:sz w:val="24"/>
          <w:szCs w:val="24"/>
        </w:rPr>
        <w:t>PIVOT(</w:t>
      </w:r>
      <w:proofErr w:type="gramEnd"/>
      <w:r w:rsidR="00CB5FE7">
        <w:rPr>
          <w:sz w:val="24"/>
          <w:szCs w:val="24"/>
        </w:rPr>
        <w:t>) or CASE() queries</w:t>
      </w:r>
      <w:r w:rsidR="00373507">
        <w:rPr>
          <w:sz w:val="24"/>
          <w:szCs w:val="24"/>
        </w:rPr>
        <w:t>.</w:t>
      </w:r>
      <w:r w:rsidRPr="007467E4">
        <w:rPr>
          <w:sz w:val="24"/>
          <w:szCs w:val="24"/>
        </w:rPr>
        <w:t xml:space="preserve"> </w:t>
      </w:r>
      <w:r w:rsidR="001D2424">
        <w:rPr>
          <w:sz w:val="24"/>
          <w:szCs w:val="24"/>
        </w:rPr>
        <w:t xml:space="preserve">You can choose to analyze the Internet sales channel or the reseller channel. </w:t>
      </w:r>
      <w:r w:rsidR="00E76FA2">
        <w:rPr>
          <w:sz w:val="24"/>
          <w:szCs w:val="24"/>
        </w:rPr>
        <w:t xml:space="preserve">Be sure to review the </w:t>
      </w:r>
      <w:proofErr w:type="gramStart"/>
      <w:r w:rsidR="00E76FA2">
        <w:rPr>
          <w:sz w:val="24"/>
          <w:szCs w:val="24"/>
        </w:rPr>
        <w:t>PIVOT(</w:t>
      </w:r>
      <w:proofErr w:type="gramEnd"/>
      <w:r w:rsidR="00E76FA2">
        <w:rPr>
          <w:sz w:val="24"/>
          <w:szCs w:val="24"/>
        </w:rPr>
        <w:t>) note</w:t>
      </w:r>
      <w:r w:rsidR="00976BFE">
        <w:rPr>
          <w:sz w:val="24"/>
          <w:szCs w:val="24"/>
        </w:rPr>
        <w:t>s</w:t>
      </w:r>
      <w:r w:rsidR="00E76FA2">
        <w:rPr>
          <w:sz w:val="24"/>
          <w:szCs w:val="24"/>
        </w:rPr>
        <w:t xml:space="preserve"> that were provided to you before beginning this operation.</w:t>
      </w:r>
      <w:r w:rsidR="00173B0E">
        <w:rPr>
          <w:sz w:val="24"/>
          <w:szCs w:val="24"/>
        </w:rPr>
        <w:t xml:space="preserve"> Here is a refresher on the syntax.</w:t>
      </w:r>
    </w:p>
    <w:p w:rsidR="00976BFE" w:rsidRPr="00173B0E" w:rsidRDefault="005B6894" w:rsidP="00976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8"/>
        </w:rPr>
      </w:pPr>
      <w:r>
        <w:rPr>
          <w:sz w:val="24"/>
          <w:szCs w:val="24"/>
        </w:rPr>
        <w:br/>
      </w:r>
      <w:r w:rsidRPr="00173B0E">
        <w:rPr>
          <w:sz w:val="20"/>
          <w:szCs w:val="24"/>
        </w:rPr>
        <w:t xml:space="preserve"> </w:t>
      </w:r>
      <w:r w:rsidR="00976BFE" w:rsidRPr="00173B0E">
        <w:rPr>
          <w:rFonts w:ascii="Calibri" w:hAnsi="Calibri" w:cs="Calibri"/>
          <w:color w:val="0000FF"/>
          <w:szCs w:val="28"/>
        </w:rPr>
        <w:t>SELECT</w:t>
      </w:r>
      <w:r w:rsidR="00976BFE" w:rsidRPr="00173B0E">
        <w:rPr>
          <w:rFonts w:ascii="Calibri" w:hAnsi="Calibri" w:cs="Calibri"/>
          <w:szCs w:val="28"/>
        </w:rPr>
        <w:t xml:space="preserve"> </w:t>
      </w:r>
      <w:r w:rsidR="00976BFE" w:rsidRPr="00173B0E">
        <w:rPr>
          <w:rFonts w:ascii="Calibri" w:hAnsi="Calibri" w:cs="Calibri"/>
          <w:color w:val="808080"/>
          <w:szCs w:val="28"/>
        </w:rPr>
        <w:t>*</w:t>
      </w:r>
      <w:r w:rsidR="00976BFE" w:rsidRPr="00173B0E">
        <w:rPr>
          <w:rFonts w:ascii="Calibri" w:hAnsi="Calibri" w:cs="Calibri"/>
          <w:szCs w:val="28"/>
        </w:rPr>
        <w:t xml:space="preserve"> </w:t>
      </w:r>
      <w:r w:rsidR="00976BFE" w:rsidRPr="00173B0E">
        <w:rPr>
          <w:rFonts w:ascii="Calibri" w:hAnsi="Calibri" w:cs="Calibri"/>
          <w:color w:val="0000FF"/>
          <w:szCs w:val="28"/>
        </w:rPr>
        <w:t>FROM</w:t>
      </w:r>
      <w:r w:rsidR="00976BFE" w:rsidRPr="00173B0E">
        <w:rPr>
          <w:rFonts w:ascii="Calibri" w:hAnsi="Calibri" w:cs="Calibri"/>
          <w:szCs w:val="28"/>
        </w:rPr>
        <w:t xml:space="preserve"> </w:t>
      </w:r>
    </w:p>
    <w:p w:rsidR="00336480" w:rsidRPr="00173B0E" w:rsidRDefault="00976BFE" w:rsidP="00976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Cs w:val="28"/>
        </w:rPr>
      </w:pPr>
      <w:r w:rsidRPr="00173B0E">
        <w:rPr>
          <w:rFonts w:ascii="Calibri" w:hAnsi="Calibri" w:cs="Calibri"/>
          <w:color w:val="808080"/>
          <w:szCs w:val="28"/>
        </w:rPr>
        <w:t>(</w:t>
      </w:r>
      <w:r w:rsidRPr="00173B0E">
        <w:rPr>
          <w:rFonts w:ascii="Calibri" w:hAnsi="Calibri" w:cs="Calibri"/>
          <w:color w:val="0000FF"/>
          <w:szCs w:val="28"/>
        </w:rPr>
        <w:t xml:space="preserve">SELECT </w:t>
      </w:r>
      <w:r w:rsidRPr="000C1775">
        <w:rPr>
          <w:rFonts w:ascii="Calibri" w:hAnsi="Calibri" w:cs="Calibri"/>
          <w:color w:val="000000" w:themeColor="text1"/>
          <w:szCs w:val="28"/>
          <w:highlight w:val="yellow"/>
        </w:rPr>
        <w:t>[datacolumn</w:t>
      </w:r>
      <w:r w:rsidR="00336480" w:rsidRPr="000C1775">
        <w:rPr>
          <w:rFonts w:ascii="Calibri" w:hAnsi="Calibri" w:cs="Calibri"/>
          <w:color w:val="000000" w:themeColor="text1"/>
          <w:szCs w:val="28"/>
          <w:highlight w:val="yellow"/>
        </w:rPr>
        <w:t>1]</w:t>
      </w:r>
      <w:r w:rsidRPr="00173B0E">
        <w:rPr>
          <w:rFonts w:ascii="Calibri" w:hAnsi="Calibri" w:cs="Calibri"/>
          <w:color w:val="000000" w:themeColor="text1"/>
          <w:szCs w:val="28"/>
        </w:rPr>
        <w:t xml:space="preserve"> that will be displayed in row down the page]</w:t>
      </w:r>
    </w:p>
    <w:p w:rsidR="00336480" w:rsidRPr="00173B0E" w:rsidRDefault="00976BFE" w:rsidP="00976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8"/>
        </w:rPr>
      </w:pPr>
      <w:r w:rsidRPr="00173B0E">
        <w:rPr>
          <w:rFonts w:ascii="Calibri" w:hAnsi="Calibri" w:cs="Calibri"/>
          <w:color w:val="000000" w:themeColor="text1"/>
          <w:szCs w:val="28"/>
        </w:rPr>
        <w:t>,</w:t>
      </w:r>
      <w:r w:rsidR="00336480" w:rsidRPr="00173B0E">
        <w:rPr>
          <w:rFonts w:ascii="Calibri" w:hAnsi="Calibri" w:cs="Calibri"/>
          <w:color w:val="000000" w:themeColor="text1"/>
          <w:szCs w:val="28"/>
        </w:rPr>
        <w:t xml:space="preserve"> </w:t>
      </w:r>
      <w:r w:rsidRPr="00173B0E">
        <w:rPr>
          <w:rFonts w:ascii="Calibri" w:hAnsi="Calibri" w:cs="Calibri"/>
          <w:szCs w:val="28"/>
        </w:rPr>
        <w:t>[</w:t>
      </w:r>
      <w:r w:rsidRPr="00173B0E">
        <w:rPr>
          <w:rFonts w:ascii="Calibri" w:hAnsi="Calibri" w:cs="Calibri"/>
          <w:szCs w:val="28"/>
          <w:highlight w:val="green"/>
        </w:rPr>
        <w:t>datacolum</w:t>
      </w:r>
      <w:r w:rsidR="00336480" w:rsidRPr="00173B0E">
        <w:rPr>
          <w:rFonts w:ascii="Calibri" w:hAnsi="Calibri" w:cs="Calibri"/>
          <w:szCs w:val="28"/>
          <w:highlight w:val="green"/>
        </w:rPr>
        <w:t>n2</w:t>
      </w:r>
      <w:r w:rsidRPr="00173B0E">
        <w:rPr>
          <w:rFonts w:ascii="Calibri" w:hAnsi="Calibri" w:cs="Calibri"/>
          <w:szCs w:val="28"/>
        </w:rPr>
        <w:t xml:space="preserve"> that will make up the columns going across the page]</w:t>
      </w:r>
    </w:p>
    <w:p w:rsidR="00976BFE" w:rsidRPr="00173B0E" w:rsidRDefault="00976BFE" w:rsidP="00976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8"/>
        </w:rPr>
      </w:pPr>
      <w:r w:rsidRPr="00173B0E">
        <w:rPr>
          <w:rFonts w:ascii="Calibri" w:hAnsi="Calibri" w:cs="Calibri"/>
          <w:color w:val="808080"/>
          <w:szCs w:val="28"/>
        </w:rPr>
        <w:t>,</w:t>
      </w:r>
      <w:r w:rsidRPr="00173B0E">
        <w:rPr>
          <w:rFonts w:ascii="Calibri" w:hAnsi="Calibri" w:cs="Calibri"/>
          <w:szCs w:val="28"/>
        </w:rPr>
        <w:t xml:space="preserve"> [</w:t>
      </w:r>
      <w:r w:rsidRPr="00173B0E">
        <w:rPr>
          <w:rFonts w:ascii="Calibri" w:hAnsi="Calibri" w:cs="Calibri"/>
          <w:szCs w:val="28"/>
          <w:highlight w:val="lightGray"/>
        </w:rPr>
        <w:t>datacolum</w:t>
      </w:r>
      <w:r w:rsidR="00336480" w:rsidRPr="00173B0E">
        <w:rPr>
          <w:rFonts w:ascii="Calibri" w:hAnsi="Calibri" w:cs="Calibri"/>
          <w:szCs w:val="28"/>
          <w:highlight w:val="lightGray"/>
        </w:rPr>
        <w:t>n3</w:t>
      </w:r>
      <w:r w:rsidRPr="00173B0E">
        <w:rPr>
          <w:rFonts w:ascii="Calibri" w:hAnsi="Calibri" w:cs="Calibri"/>
          <w:szCs w:val="28"/>
        </w:rPr>
        <w:t xml:space="preserve"> that will be </w:t>
      </w:r>
      <w:r w:rsidR="00336480" w:rsidRPr="00173B0E">
        <w:rPr>
          <w:rFonts w:ascii="Calibri" w:hAnsi="Calibri" w:cs="Calibri"/>
          <w:szCs w:val="28"/>
        </w:rPr>
        <w:t>aggregated</w:t>
      </w:r>
      <w:r w:rsidRPr="00173B0E">
        <w:rPr>
          <w:rFonts w:ascii="Calibri" w:hAnsi="Calibri" w:cs="Calibri"/>
          <w:szCs w:val="28"/>
        </w:rPr>
        <w:t>]</w:t>
      </w:r>
    </w:p>
    <w:p w:rsidR="00976BFE" w:rsidRPr="00173B0E" w:rsidRDefault="00976BFE" w:rsidP="003364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8"/>
        </w:rPr>
      </w:pPr>
      <w:r w:rsidRPr="00173B0E">
        <w:rPr>
          <w:rFonts w:ascii="Calibri" w:hAnsi="Calibri" w:cs="Calibri"/>
          <w:color w:val="0000FF"/>
          <w:szCs w:val="28"/>
        </w:rPr>
        <w:t>FROM</w:t>
      </w:r>
      <w:r w:rsidRPr="00173B0E">
        <w:rPr>
          <w:rFonts w:ascii="Calibri" w:hAnsi="Calibri" w:cs="Calibri"/>
          <w:szCs w:val="28"/>
        </w:rPr>
        <w:t xml:space="preserve"> </w:t>
      </w:r>
      <w:r w:rsidR="00336480" w:rsidRPr="00173B0E">
        <w:rPr>
          <w:rFonts w:ascii="Calibri" w:hAnsi="Calibri" w:cs="Calibri"/>
          <w:szCs w:val="28"/>
        </w:rPr>
        <w:t xml:space="preserve">tables </w:t>
      </w:r>
      <w:r w:rsidR="00336480" w:rsidRPr="00173B0E">
        <w:rPr>
          <w:rFonts w:ascii="Calibri" w:hAnsi="Calibri" w:cs="Calibri"/>
          <w:szCs w:val="28"/>
        </w:rPr>
        <w:br/>
      </w:r>
      <w:r w:rsidR="00336480" w:rsidRPr="000C1775">
        <w:rPr>
          <w:rFonts w:ascii="Calibri" w:hAnsi="Calibri" w:cs="Calibri"/>
          <w:color w:val="0000FF"/>
          <w:szCs w:val="28"/>
          <w:highlight w:val="magenta"/>
        </w:rPr>
        <w:t>WHERE</w:t>
      </w:r>
      <w:r w:rsidR="00336480" w:rsidRPr="000C1775">
        <w:rPr>
          <w:rFonts w:ascii="Calibri" w:hAnsi="Calibri" w:cs="Calibri"/>
          <w:szCs w:val="28"/>
          <w:highlight w:val="magenta"/>
        </w:rPr>
        <w:t xml:space="preserve"> conditions to filter the data</w:t>
      </w:r>
      <w:r w:rsidR="00336480" w:rsidRPr="00173B0E">
        <w:rPr>
          <w:rFonts w:ascii="Calibri" w:hAnsi="Calibri" w:cs="Calibri"/>
          <w:szCs w:val="28"/>
        </w:rPr>
        <w:br/>
      </w:r>
      <w:r w:rsidRPr="00173B0E">
        <w:rPr>
          <w:rFonts w:ascii="Calibri" w:hAnsi="Calibri" w:cs="Calibri"/>
          <w:szCs w:val="28"/>
        </w:rPr>
        <w:t xml:space="preserve"> </w:t>
      </w:r>
      <w:r w:rsidRPr="00173B0E">
        <w:rPr>
          <w:rFonts w:ascii="Calibri" w:hAnsi="Calibri" w:cs="Calibri"/>
          <w:color w:val="808080"/>
          <w:szCs w:val="28"/>
        </w:rPr>
        <w:t>)</w:t>
      </w:r>
      <w:r w:rsidRPr="00173B0E">
        <w:rPr>
          <w:rFonts w:ascii="Calibri" w:hAnsi="Calibri" w:cs="Calibri"/>
          <w:szCs w:val="28"/>
        </w:rPr>
        <w:t xml:space="preserve"> </w:t>
      </w:r>
      <w:r w:rsidRPr="00173B0E">
        <w:rPr>
          <w:rFonts w:ascii="Calibri" w:hAnsi="Calibri" w:cs="Calibri"/>
          <w:color w:val="0000FF"/>
          <w:szCs w:val="28"/>
        </w:rPr>
        <w:t>AS</w:t>
      </w:r>
      <w:r w:rsidRPr="00173B0E">
        <w:rPr>
          <w:rFonts w:ascii="Calibri" w:hAnsi="Calibri" w:cs="Calibri"/>
          <w:szCs w:val="28"/>
        </w:rPr>
        <w:t xml:space="preserve"> </w:t>
      </w:r>
      <w:proofErr w:type="spellStart"/>
      <w:r w:rsidRPr="00173B0E">
        <w:rPr>
          <w:rFonts w:ascii="Calibri" w:hAnsi="Calibri" w:cs="Calibri"/>
          <w:szCs w:val="28"/>
        </w:rPr>
        <w:t>BaseTable</w:t>
      </w:r>
      <w:proofErr w:type="spellEnd"/>
    </w:p>
    <w:p w:rsidR="00976BFE" w:rsidRPr="00173B0E" w:rsidRDefault="00976BFE" w:rsidP="00976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8"/>
        </w:rPr>
      </w:pPr>
    </w:p>
    <w:p w:rsidR="00976BFE" w:rsidRPr="00173B0E" w:rsidRDefault="00976BFE" w:rsidP="00976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8"/>
        </w:rPr>
      </w:pPr>
      <w:r w:rsidRPr="00173B0E">
        <w:rPr>
          <w:rFonts w:ascii="Calibri" w:hAnsi="Calibri" w:cs="Calibri"/>
          <w:color w:val="808080"/>
          <w:szCs w:val="28"/>
        </w:rPr>
        <w:t>PIVOT</w:t>
      </w:r>
      <w:r w:rsidRPr="00173B0E">
        <w:rPr>
          <w:rFonts w:ascii="Calibri" w:hAnsi="Calibri" w:cs="Calibri"/>
          <w:szCs w:val="28"/>
        </w:rPr>
        <w:t xml:space="preserve"> </w:t>
      </w:r>
    </w:p>
    <w:p w:rsidR="00976BFE" w:rsidRPr="00173B0E" w:rsidRDefault="00976BFE" w:rsidP="00976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8"/>
        </w:rPr>
      </w:pPr>
      <w:r w:rsidRPr="00173B0E">
        <w:rPr>
          <w:rFonts w:ascii="Calibri" w:hAnsi="Calibri" w:cs="Calibri"/>
          <w:color w:val="808080"/>
          <w:szCs w:val="28"/>
        </w:rPr>
        <w:t>(</w:t>
      </w:r>
      <w:proofErr w:type="gramStart"/>
      <w:r w:rsidRPr="00173B0E">
        <w:rPr>
          <w:rFonts w:ascii="Calibri" w:hAnsi="Calibri" w:cs="Calibri"/>
          <w:color w:val="FF00FF"/>
          <w:szCs w:val="28"/>
        </w:rPr>
        <w:t>SUM</w:t>
      </w:r>
      <w:r w:rsidRPr="00173B0E">
        <w:rPr>
          <w:rFonts w:ascii="Calibri" w:hAnsi="Calibri" w:cs="Calibri"/>
          <w:color w:val="808080"/>
          <w:szCs w:val="28"/>
        </w:rPr>
        <w:t>(</w:t>
      </w:r>
      <w:proofErr w:type="gramEnd"/>
      <w:r w:rsidRPr="00173B0E">
        <w:rPr>
          <w:rFonts w:ascii="Calibri" w:hAnsi="Calibri" w:cs="Calibri"/>
          <w:szCs w:val="28"/>
        </w:rPr>
        <w:t>[</w:t>
      </w:r>
      <w:r w:rsidR="00336480" w:rsidRPr="00173B0E">
        <w:rPr>
          <w:rFonts w:ascii="Calibri" w:hAnsi="Calibri" w:cs="Calibri"/>
          <w:szCs w:val="28"/>
          <w:highlight w:val="lightGray"/>
        </w:rPr>
        <w:t>datacolumn3</w:t>
      </w:r>
      <w:r w:rsidRPr="00173B0E">
        <w:rPr>
          <w:rFonts w:ascii="Calibri" w:hAnsi="Calibri" w:cs="Calibri"/>
          <w:szCs w:val="28"/>
        </w:rPr>
        <w:t xml:space="preserve">] </w:t>
      </w:r>
      <w:r w:rsidRPr="00173B0E">
        <w:rPr>
          <w:rFonts w:ascii="Calibri" w:hAnsi="Calibri" w:cs="Calibri"/>
          <w:color w:val="808080"/>
          <w:szCs w:val="28"/>
        </w:rPr>
        <w:t>)</w:t>
      </w:r>
    </w:p>
    <w:p w:rsidR="00976BFE" w:rsidRPr="00173B0E" w:rsidRDefault="00976BFE" w:rsidP="00976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8"/>
        </w:rPr>
      </w:pPr>
      <w:r w:rsidRPr="00173B0E">
        <w:rPr>
          <w:rFonts w:ascii="Calibri" w:hAnsi="Calibri" w:cs="Calibri"/>
          <w:color w:val="0000FF"/>
          <w:szCs w:val="28"/>
        </w:rPr>
        <w:t>FOR</w:t>
      </w:r>
      <w:r w:rsidRPr="00173B0E">
        <w:rPr>
          <w:rFonts w:ascii="Calibri" w:hAnsi="Calibri" w:cs="Calibri"/>
          <w:szCs w:val="28"/>
        </w:rPr>
        <w:t xml:space="preserve"> [</w:t>
      </w:r>
      <w:r w:rsidR="00336480" w:rsidRPr="00173B0E">
        <w:rPr>
          <w:rFonts w:ascii="Calibri" w:hAnsi="Calibri" w:cs="Calibri"/>
          <w:szCs w:val="28"/>
          <w:highlight w:val="green"/>
        </w:rPr>
        <w:t>datacolumn2</w:t>
      </w:r>
      <w:r w:rsidRPr="00173B0E">
        <w:rPr>
          <w:rFonts w:ascii="Calibri" w:hAnsi="Calibri" w:cs="Calibri"/>
          <w:szCs w:val="28"/>
        </w:rPr>
        <w:t xml:space="preserve">] </w:t>
      </w:r>
    </w:p>
    <w:p w:rsidR="00976BFE" w:rsidRPr="00173B0E" w:rsidRDefault="00976BFE" w:rsidP="00976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8"/>
        </w:rPr>
      </w:pPr>
      <w:r w:rsidRPr="00173B0E">
        <w:rPr>
          <w:rFonts w:ascii="Calibri" w:hAnsi="Calibri" w:cs="Calibri"/>
          <w:color w:val="808080"/>
          <w:szCs w:val="28"/>
        </w:rPr>
        <w:t>IN</w:t>
      </w:r>
      <w:r w:rsidRPr="00173B0E">
        <w:rPr>
          <w:rFonts w:ascii="Calibri" w:hAnsi="Calibri" w:cs="Calibri"/>
          <w:color w:val="0000FF"/>
          <w:szCs w:val="28"/>
        </w:rPr>
        <w:t xml:space="preserve"> </w:t>
      </w:r>
      <w:r w:rsidRPr="00173B0E">
        <w:rPr>
          <w:rFonts w:ascii="Calibri" w:hAnsi="Calibri" w:cs="Calibri"/>
          <w:color w:val="808080"/>
          <w:szCs w:val="28"/>
        </w:rPr>
        <w:t>(</w:t>
      </w:r>
      <w:r w:rsidR="00336480" w:rsidRPr="00173B0E">
        <w:rPr>
          <w:rFonts w:ascii="Calibri" w:hAnsi="Calibri" w:cs="Calibri"/>
          <w:szCs w:val="28"/>
        </w:rPr>
        <w:t>[</w:t>
      </w:r>
      <w:r w:rsidR="00336480" w:rsidRPr="00173B0E">
        <w:rPr>
          <w:rFonts w:ascii="Calibri" w:hAnsi="Calibri" w:cs="Calibri"/>
          <w:szCs w:val="28"/>
          <w:highlight w:val="green"/>
        </w:rPr>
        <w:t>new column 1], [new column 2], [new column 3], [new column 4]</w:t>
      </w:r>
      <w:r w:rsidRPr="00173B0E">
        <w:rPr>
          <w:rFonts w:ascii="Calibri" w:hAnsi="Calibri" w:cs="Calibri"/>
          <w:color w:val="808080"/>
          <w:szCs w:val="28"/>
        </w:rPr>
        <w:t>)</w:t>
      </w:r>
      <w:r w:rsidRPr="00173B0E">
        <w:rPr>
          <w:rFonts w:ascii="Calibri" w:hAnsi="Calibri" w:cs="Calibri"/>
          <w:szCs w:val="28"/>
        </w:rPr>
        <w:t xml:space="preserve"> </w:t>
      </w:r>
      <w:r w:rsidRPr="00173B0E">
        <w:rPr>
          <w:rFonts w:ascii="Calibri" w:hAnsi="Calibri" w:cs="Calibri"/>
          <w:color w:val="0000FF"/>
          <w:szCs w:val="28"/>
        </w:rPr>
        <w:t>AS</w:t>
      </w:r>
      <w:r w:rsidRPr="00173B0E">
        <w:rPr>
          <w:rFonts w:ascii="Calibri" w:hAnsi="Calibri" w:cs="Calibri"/>
          <w:szCs w:val="28"/>
        </w:rPr>
        <w:t xml:space="preserve"> PivotTable</w:t>
      </w:r>
    </w:p>
    <w:p w:rsidR="00CB5FE7" w:rsidRDefault="007467E4" w:rsidP="00CF665A">
      <w:pPr>
        <w:rPr>
          <w:sz w:val="24"/>
          <w:szCs w:val="24"/>
        </w:rPr>
      </w:pPr>
      <w:r w:rsidRPr="007467E4">
        <w:rPr>
          <w:sz w:val="24"/>
          <w:szCs w:val="24"/>
        </w:rPr>
        <w:br/>
        <w:t>a)</w:t>
      </w:r>
      <w:r w:rsidR="00173B0E">
        <w:rPr>
          <w:sz w:val="24"/>
          <w:szCs w:val="24"/>
        </w:rPr>
        <w:t xml:space="preserve"> First report- a</w:t>
      </w:r>
      <w:r w:rsidR="00373507" w:rsidRPr="007467E4">
        <w:rPr>
          <w:sz w:val="24"/>
          <w:szCs w:val="24"/>
        </w:rPr>
        <w:t xml:space="preserve">nalyze the units sold of all the </w:t>
      </w:r>
      <w:r w:rsidR="00373507" w:rsidRPr="000C1775">
        <w:rPr>
          <w:sz w:val="24"/>
          <w:szCs w:val="24"/>
          <w:highlight w:val="yellow"/>
        </w:rPr>
        <w:t>product sub-categories (the rows down the page)</w:t>
      </w:r>
      <w:r w:rsidR="00373507">
        <w:rPr>
          <w:sz w:val="24"/>
          <w:szCs w:val="24"/>
        </w:rPr>
        <w:t xml:space="preserve"> </w:t>
      </w:r>
      <w:r w:rsidR="00373507" w:rsidRPr="007467E4">
        <w:rPr>
          <w:sz w:val="24"/>
          <w:szCs w:val="24"/>
        </w:rPr>
        <w:t xml:space="preserve">for </w:t>
      </w:r>
      <w:r w:rsidR="00373507" w:rsidRPr="000C1775">
        <w:rPr>
          <w:sz w:val="24"/>
          <w:szCs w:val="24"/>
          <w:highlight w:val="magenta"/>
        </w:rPr>
        <w:t>one of the product categories</w:t>
      </w:r>
      <w:r w:rsidR="00373507">
        <w:rPr>
          <w:sz w:val="24"/>
          <w:szCs w:val="24"/>
        </w:rPr>
        <w:t xml:space="preserve"> </w:t>
      </w:r>
      <w:r w:rsidR="00173B0E">
        <w:rPr>
          <w:sz w:val="24"/>
          <w:szCs w:val="24"/>
        </w:rPr>
        <w:t>(the WHERE statement). C</w:t>
      </w:r>
      <w:r w:rsidR="00373507">
        <w:rPr>
          <w:sz w:val="24"/>
          <w:szCs w:val="24"/>
        </w:rPr>
        <w:t xml:space="preserve">rosstab the subcategory sales data by </w:t>
      </w:r>
      <w:r w:rsidR="00373507" w:rsidRPr="000C1775">
        <w:rPr>
          <w:sz w:val="24"/>
          <w:szCs w:val="24"/>
          <w:highlight w:val="green"/>
        </w:rPr>
        <w:t>countries</w:t>
      </w:r>
      <w:r w:rsidR="00373507">
        <w:rPr>
          <w:sz w:val="24"/>
          <w:szCs w:val="24"/>
        </w:rPr>
        <w:t xml:space="preserve"> </w:t>
      </w:r>
      <w:r w:rsidR="000C1775">
        <w:rPr>
          <w:sz w:val="24"/>
          <w:szCs w:val="24"/>
        </w:rPr>
        <w:t>(</w:t>
      </w:r>
      <w:r w:rsidR="00173B0E">
        <w:rPr>
          <w:sz w:val="24"/>
          <w:szCs w:val="24"/>
        </w:rPr>
        <w:t xml:space="preserve">which will go </w:t>
      </w:r>
      <w:r w:rsidR="00373507">
        <w:rPr>
          <w:sz w:val="24"/>
          <w:szCs w:val="24"/>
        </w:rPr>
        <w:t>across the columns). T</w:t>
      </w:r>
      <w:r w:rsidR="00373507" w:rsidRPr="007467E4">
        <w:rPr>
          <w:sz w:val="24"/>
          <w:szCs w:val="24"/>
        </w:rPr>
        <w:t xml:space="preserve">he countries are </w:t>
      </w:r>
      <w:r w:rsidR="00373507" w:rsidRPr="007467E4">
        <w:rPr>
          <w:rFonts w:ascii="Calibri" w:hAnsi="Calibri" w:cs="Calibri"/>
          <w:sz w:val="24"/>
          <w:szCs w:val="24"/>
        </w:rPr>
        <w:t>Canada</w:t>
      </w:r>
      <w:r w:rsidR="00373507" w:rsidRPr="007467E4">
        <w:rPr>
          <w:rFonts w:ascii="Calibri" w:hAnsi="Calibri" w:cs="Calibri"/>
          <w:color w:val="808080"/>
          <w:sz w:val="24"/>
          <w:szCs w:val="24"/>
        </w:rPr>
        <w:t>,</w:t>
      </w:r>
      <w:r w:rsidR="00373507" w:rsidRPr="007467E4">
        <w:rPr>
          <w:rFonts w:ascii="Calibri" w:hAnsi="Calibri" w:cs="Calibri"/>
          <w:sz w:val="24"/>
          <w:szCs w:val="24"/>
        </w:rPr>
        <w:t xml:space="preserve"> France</w:t>
      </w:r>
      <w:r w:rsidR="00373507" w:rsidRPr="007467E4">
        <w:rPr>
          <w:rFonts w:ascii="Calibri" w:hAnsi="Calibri" w:cs="Calibri"/>
          <w:color w:val="808080"/>
          <w:sz w:val="24"/>
          <w:szCs w:val="24"/>
        </w:rPr>
        <w:t>,</w:t>
      </w:r>
      <w:r w:rsidR="00373507" w:rsidRPr="007467E4">
        <w:rPr>
          <w:rFonts w:ascii="Calibri" w:hAnsi="Calibri" w:cs="Calibri"/>
          <w:sz w:val="24"/>
          <w:szCs w:val="24"/>
        </w:rPr>
        <w:t xml:space="preserve"> Australia</w:t>
      </w:r>
      <w:r w:rsidR="00373507" w:rsidRPr="007467E4">
        <w:rPr>
          <w:rFonts w:ascii="Calibri" w:hAnsi="Calibri" w:cs="Calibri"/>
          <w:color w:val="808080"/>
          <w:sz w:val="24"/>
          <w:szCs w:val="24"/>
        </w:rPr>
        <w:t>,</w:t>
      </w:r>
      <w:r w:rsidR="00373507" w:rsidRPr="007467E4">
        <w:rPr>
          <w:rFonts w:ascii="Calibri" w:hAnsi="Calibri" w:cs="Calibri"/>
          <w:sz w:val="24"/>
          <w:szCs w:val="24"/>
        </w:rPr>
        <w:t xml:space="preserve"> Germany</w:t>
      </w:r>
      <w:r w:rsidR="00373507" w:rsidRPr="007467E4">
        <w:rPr>
          <w:rFonts w:ascii="Calibri" w:hAnsi="Calibri" w:cs="Calibri"/>
          <w:color w:val="808080"/>
          <w:sz w:val="24"/>
          <w:szCs w:val="24"/>
        </w:rPr>
        <w:t>,</w:t>
      </w:r>
      <w:r w:rsidR="00373507" w:rsidRPr="007467E4">
        <w:rPr>
          <w:rFonts w:ascii="Calibri" w:hAnsi="Calibri" w:cs="Calibri"/>
          <w:sz w:val="24"/>
          <w:szCs w:val="24"/>
        </w:rPr>
        <w:t xml:space="preserve"> [United Kingdom]</w:t>
      </w:r>
      <w:r w:rsidR="00373507" w:rsidRPr="007467E4">
        <w:rPr>
          <w:rFonts w:ascii="Calibri" w:hAnsi="Calibri" w:cs="Calibri"/>
          <w:color w:val="808080"/>
          <w:sz w:val="24"/>
          <w:szCs w:val="24"/>
        </w:rPr>
        <w:t>,</w:t>
      </w:r>
      <w:r w:rsidR="00373507" w:rsidRPr="007467E4">
        <w:rPr>
          <w:rFonts w:ascii="Calibri" w:hAnsi="Calibri" w:cs="Calibri"/>
          <w:sz w:val="24"/>
          <w:szCs w:val="24"/>
        </w:rPr>
        <w:t xml:space="preserve"> [United States</w:t>
      </w:r>
      <w:r w:rsidR="00373507" w:rsidRPr="005C0AF0">
        <w:rPr>
          <w:rFonts w:ascii="Calibri" w:hAnsi="Calibri" w:cs="Calibri"/>
          <w:color w:val="000000" w:themeColor="text1"/>
          <w:sz w:val="24"/>
          <w:szCs w:val="24"/>
        </w:rPr>
        <w:t>]) the columns</w:t>
      </w:r>
      <w:r w:rsidR="00373507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373507">
        <w:rPr>
          <w:rFonts w:ascii="Calibri" w:hAnsi="Calibri" w:cs="Calibri"/>
          <w:color w:val="000000" w:themeColor="text1"/>
          <w:sz w:val="24"/>
          <w:szCs w:val="24"/>
        </w:rPr>
        <w:br/>
      </w:r>
      <w:r w:rsidR="00373507">
        <w:rPr>
          <w:rFonts w:ascii="Calibri" w:hAnsi="Calibri" w:cs="Calibri"/>
          <w:color w:val="000000" w:themeColor="text1"/>
          <w:sz w:val="24"/>
          <w:szCs w:val="24"/>
        </w:rPr>
        <w:br/>
      </w:r>
      <w:r w:rsidR="004E2D06" w:rsidRPr="007467E4">
        <w:rPr>
          <w:sz w:val="24"/>
          <w:szCs w:val="24"/>
        </w:rPr>
        <w:t>b)</w:t>
      </w:r>
      <w:r w:rsidR="00373507">
        <w:rPr>
          <w:sz w:val="24"/>
          <w:szCs w:val="24"/>
        </w:rPr>
        <w:t xml:space="preserve"> </w:t>
      </w:r>
      <w:r w:rsidR="00173B0E">
        <w:rPr>
          <w:sz w:val="24"/>
          <w:szCs w:val="24"/>
        </w:rPr>
        <w:t>Second report -</w:t>
      </w:r>
      <w:r w:rsidR="004E2D06" w:rsidRPr="007467E4">
        <w:rPr>
          <w:sz w:val="24"/>
          <w:szCs w:val="24"/>
        </w:rPr>
        <w:t xml:space="preserve"> </w:t>
      </w:r>
      <w:r w:rsidR="00EC2607">
        <w:rPr>
          <w:sz w:val="24"/>
          <w:szCs w:val="24"/>
        </w:rPr>
        <w:t xml:space="preserve">Crosstab the </w:t>
      </w:r>
      <w:r w:rsidR="00EC2607" w:rsidRPr="000C1775">
        <w:rPr>
          <w:sz w:val="24"/>
          <w:szCs w:val="24"/>
          <w:highlight w:val="yellow"/>
        </w:rPr>
        <w:t>subcategory sales data</w:t>
      </w:r>
      <w:r w:rsidR="00EC2607">
        <w:rPr>
          <w:sz w:val="24"/>
          <w:szCs w:val="24"/>
        </w:rPr>
        <w:t xml:space="preserve"> (</w:t>
      </w:r>
      <w:r w:rsidR="00E76FA2">
        <w:rPr>
          <w:sz w:val="24"/>
          <w:szCs w:val="24"/>
        </w:rPr>
        <w:t xml:space="preserve">which again will go </w:t>
      </w:r>
      <w:r w:rsidR="00EC2607">
        <w:rPr>
          <w:sz w:val="24"/>
          <w:szCs w:val="24"/>
        </w:rPr>
        <w:t xml:space="preserve">down the </w:t>
      </w:r>
      <w:r w:rsidR="000C1775">
        <w:rPr>
          <w:sz w:val="24"/>
          <w:szCs w:val="24"/>
        </w:rPr>
        <w:t>rows</w:t>
      </w:r>
      <w:r w:rsidR="00EC2607">
        <w:rPr>
          <w:sz w:val="24"/>
          <w:szCs w:val="24"/>
        </w:rPr>
        <w:t xml:space="preserve">) </w:t>
      </w:r>
      <w:r w:rsidR="004E2D06" w:rsidRPr="007467E4">
        <w:rPr>
          <w:sz w:val="24"/>
          <w:szCs w:val="24"/>
        </w:rPr>
        <w:t xml:space="preserve">for each </w:t>
      </w:r>
      <w:r w:rsidR="004E2D06" w:rsidRPr="000C1775">
        <w:rPr>
          <w:sz w:val="24"/>
          <w:szCs w:val="24"/>
          <w:highlight w:val="green"/>
        </w:rPr>
        <w:t>month</w:t>
      </w:r>
      <w:r w:rsidR="004E2D06" w:rsidRPr="007467E4">
        <w:rPr>
          <w:sz w:val="24"/>
          <w:szCs w:val="24"/>
        </w:rPr>
        <w:t xml:space="preserve"> </w:t>
      </w:r>
      <w:r w:rsidR="00EC2607">
        <w:rPr>
          <w:sz w:val="24"/>
          <w:szCs w:val="24"/>
        </w:rPr>
        <w:t>(</w:t>
      </w:r>
      <w:r w:rsidR="00E76FA2">
        <w:rPr>
          <w:sz w:val="24"/>
          <w:szCs w:val="24"/>
        </w:rPr>
        <w:t xml:space="preserve">which go </w:t>
      </w:r>
      <w:r w:rsidR="00EC2607">
        <w:rPr>
          <w:sz w:val="24"/>
          <w:szCs w:val="24"/>
        </w:rPr>
        <w:t xml:space="preserve">across the columns) </w:t>
      </w:r>
      <w:r w:rsidR="004E2D06" w:rsidRPr="007467E4">
        <w:rPr>
          <w:sz w:val="24"/>
          <w:szCs w:val="24"/>
        </w:rPr>
        <w:t xml:space="preserve">of </w:t>
      </w:r>
      <w:r w:rsidR="004E2D06" w:rsidRPr="000C1775">
        <w:rPr>
          <w:sz w:val="24"/>
          <w:szCs w:val="24"/>
          <w:highlight w:val="magenta"/>
        </w:rPr>
        <w:t>2007</w:t>
      </w:r>
      <w:r w:rsidR="00EC2607">
        <w:rPr>
          <w:sz w:val="24"/>
          <w:szCs w:val="24"/>
        </w:rPr>
        <w:t xml:space="preserve"> (the WHERE statement).</w:t>
      </w:r>
      <w:r w:rsidR="00173B0E">
        <w:rPr>
          <w:sz w:val="24"/>
          <w:szCs w:val="24"/>
        </w:rPr>
        <w:t xml:space="preserve">Use </w:t>
      </w:r>
      <w:proofErr w:type="spellStart"/>
      <w:proofErr w:type="gramStart"/>
      <w:r w:rsidR="00173B0E">
        <w:rPr>
          <w:sz w:val="24"/>
          <w:szCs w:val="24"/>
        </w:rPr>
        <w:t>DateName</w:t>
      </w:r>
      <w:proofErr w:type="spellEnd"/>
      <w:r w:rsidR="00173B0E">
        <w:rPr>
          <w:sz w:val="24"/>
          <w:szCs w:val="24"/>
        </w:rPr>
        <w:t>(</w:t>
      </w:r>
      <w:proofErr w:type="gramEnd"/>
      <w:r w:rsidR="00173B0E">
        <w:rPr>
          <w:sz w:val="24"/>
          <w:szCs w:val="24"/>
        </w:rPr>
        <w:t>) to pull out the name of the months or Datepart to pull out the month numbers. Again use units sold as the aggregated value.</w:t>
      </w:r>
    </w:p>
    <w:p w:rsidR="00CB5FE7" w:rsidRPr="007467E4" w:rsidRDefault="00CB5FE7" w:rsidP="00CF665A">
      <w:pPr>
        <w:rPr>
          <w:sz w:val="24"/>
          <w:szCs w:val="24"/>
        </w:rPr>
      </w:pPr>
      <w:r>
        <w:rPr>
          <w:sz w:val="24"/>
          <w:szCs w:val="24"/>
        </w:rPr>
        <w:t>Copy results into Excel and make one or two charts of the interesting results (one column at a time or one row at a time). Copy the results and charts into a word processing document and add your analysis and recommendations.</w:t>
      </w:r>
      <w:r>
        <w:rPr>
          <w:sz w:val="24"/>
          <w:szCs w:val="24"/>
        </w:rPr>
        <w:br/>
      </w:r>
    </w:p>
    <w:p w:rsidR="00424837" w:rsidRDefault="007467E4">
      <w:r>
        <w:rPr>
          <w:sz w:val="24"/>
          <w:szCs w:val="24"/>
        </w:rPr>
        <w:t xml:space="preserve">3. </w:t>
      </w:r>
      <w:r w:rsidR="002D6A61">
        <w:rPr>
          <w:sz w:val="24"/>
          <w:szCs w:val="24"/>
        </w:rPr>
        <w:t xml:space="preserve">In </w:t>
      </w:r>
      <w:r w:rsidR="00424837">
        <w:rPr>
          <w:sz w:val="24"/>
          <w:szCs w:val="24"/>
        </w:rPr>
        <w:t>this part of</w:t>
      </w:r>
      <w:r w:rsidR="002D6A61">
        <w:rPr>
          <w:sz w:val="24"/>
          <w:szCs w:val="24"/>
        </w:rPr>
        <w:t xml:space="preserve"> your report, please answer the questions that </w:t>
      </w:r>
      <w:r w:rsidR="001D2424">
        <w:rPr>
          <w:sz w:val="24"/>
          <w:szCs w:val="24"/>
        </w:rPr>
        <w:t xml:space="preserve">Cristiana </w:t>
      </w:r>
      <w:r w:rsidR="002D6A61">
        <w:rPr>
          <w:sz w:val="24"/>
          <w:szCs w:val="24"/>
        </w:rPr>
        <w:t xml:space="preserve">the sales manager needs for the new marketing campaign and forecasting. Cristiana </w:t>
      </w:r>
      <w:r w:rsidR="001D2424">
        <w:rPr>
          <w:sz w:val="24"/>
          <w:szCs w:val="24"/>
        </w:rPr>
        <w:t xml:space="preserve">wants to institutionalize the Excel-based research you recently performed. She mentioned that she wants to see the analysis on her </w:t>
      </w:r>
      <w:proofErr w:type="spellStart"/>
      <w:r w:rsidR="001D2424">
        <w:rPr>
          <w:sz w:val="24"/>
          <w:szCs w:val="24"/>
        </w:rPr>
        <w:t>ipad</w:t>
      </w:r>
      <w:proofErr w:type="spellEnd"/>
      <w:r w:rsidR="001D2424">
        <w:rPr>
          <w:sz w:val="24"/>
          <w:szCs w:val="24"/>
        </w:rPr>
        <w:t xml:space="preserve"> </w:t>
      </w:r>
      <w:r w:rsidR="002D6A61">
        <w:rPr>
          <w:sz w:val="24"/>
          <w:szCs w:val="24"/>
        </w:rPr>
        <w:t>when</w:t>
      </w:r>
      <w:r w:rsidR="001D2424">
        <w:rPr>
          <w:sz w:val="24"/>
          <w:szCs w:val="24"/>
        </w:rPr>
        <w:t xml:space="preserve"> she is visiting clients. Her </w:t>
      </w:r>
      <w:proofErr w:type="spellStart"/>
      <w:r w:rsidR="001D2424">
        <w:rPr>
          <w:sz w:val="24"/>
          <w:szCs w:val="24"/>
        </w:rPr>
        <w:t>ipad</w:t>
      </w:r>
      <w:proofErr w:type="spellEnd"/>
      <w:r w:rsidR="001D2424">
        <w:rPr>
          <w:sz w:val="24"/>
          <w:szCs w:val="24"/>
        </w:rPr>
        <w:t xml:space="preserve"> does not have Excel or </w:t>
      </w:r>
      <w:proofErr w:type="spellStart"/>
      <w:r w:rsidR="001D2424">
        <w:rPr>
          <w:sz w:val="24"/>
          <w:szCs w:val="24"/>
        </w:rPr>
        <w:t>powerpivot</w:t>
      </w:r>
      <w:proofErr w:type="spellEnd"/>
      <w:r w:rsidR="001D2424">
        <w:rPr>
          <w:sz w:val="24"/>
          <w:szCs w:val="24"/>
        </w:rPr>
        <w:t xml:space="preserve">, so we will need to turn the analysis into a web-hosted webpage or report. To start this process, please now make the </w:t>
      </w:r>
      <w:r w:rsidR="00424837">
        <w:rPr>
          <w:sz w:val="24"/>
          <w:szCs w:val="24"/>
        </w:rPr>
        <w:t>three</w:t>
      </w:r>
      <w:r w:rsidR="001D2424">
        <w:rPr>
          <w:sz w:val="24"/>
          <w:szCs w:val="24"/>
        </w:rPr>
        <w:t xml:space="preserve"> queries. </w:t>
      </w:r>
      <w:r w:rsidR="00424837">
        <w:rPr>
          <w:sz w:val="24"/>
          <w:szCs w:val="24"/>
        </w:rPr>
        <w:t>You will also need to copy the results into Excel and make some charts (if there is enough data, sometimes the data has nulls in the columns</w:t>
      </w:r>
      <w:proofErr w:type="gramStart"/>
      <w:r w:rsidR="00424837">
        <w:rPr>
          <w:sz w:val="24"/>
          <w:szCs w:val="24"/>
        </w:rPr>
        <w:t>)</w:t>
      </w:r>
      <w:bookmarkStart w:id="0" w:name="_GoBack"/>
      <w:bookmarkEnd w:id="0"/>
      <w:proofErr w:type="gramEnd"/>
      <w:r w:rsidR="001D2424">
        <w:rPr>
          <w:sz w:val="24"/>
          <w:szCs w:val="24"/>
        </w:rPr>
        <w:br/>
      </w:r>
      <w:r w:rsidR="001D2424">
        <w:rPr>
          <w:sz w:val="24"/>
          <w:szCs w:val="24"/>
        </w:rPr>
        <w:br/>
      </w:r>
      <w:r w:rsidR="001D2424">
        <w:t xml:space="preserve">a) perform a </w:t>
      </w:r>
      <w:r w:rsidR="001D2424" w:rsidRPr="000C1775">
        <w:rPr>
          <w:highlight w:val="green"/>
        </w:rPr>
        <w:t>color</w:t>
      </w:r>
      <w:r w:rsidR="001D2424">
        <w:t xml:space="preserve"> analysis</w:t>
      </w:r>
      <w:r w:rsidR="000B6D34">
        <w:t xml:space="preserve"> (the columns</w:t>
      </w:r>
      <w:r w:rsidR="00173B0E">
        <w:t xml:space="preserve"> across the page</w:t>
      </w:r>
      <w:r w:rsidR="000B6D34">
        <w:t>)</w:t>
      </w:r>
      <w:r w:rsidR="001D2424">
        <w:t xml:space="preserve">, for </w:t>
      </w:r>
      <w:r w:rsidR="000B6D34">
        <w:t xml:space="preserve">each </w:t>
      </w:r>
      <w:r w:rsidR="000B6D34" w:rsidRPr="000C1775">
        <w:rPr>
          <w:highlight w:val="yellow"/>
        </w:rPr>
        <w:t>bicycle</w:t>
      </w:r>
      <w:r w:rsidR="001D2424" w:rsidRPr="000C1775">
        <w:rPr>
          <w:highlight w:val="yellow"/>
        </w:rPr>
        <w:t xml:space="preserve"> sub-categories</w:t>
      </w:r>
      <w:r w:rsidR="000B6D34">
        <w:t xml:space="preserve"> (the rows</w:t>
      </w:r>
      <w:r w:rsidR="00173B0E">
        <w:t xml:space="preserve"> do</w:t>
      </w:r>
      <w:r w:rsidR="00F07BD0">
        <w:t>w</w:t>
      </w:r>
      <w:r w:rsidR="00173B0E">
        <w:t>n the page</w:t>
      </w:r>
      <w:r w:rsidR="000B6D34">
        <w:t>)</w:t>
      </w:r>
      <w:r w:rsidR="001D2424">
        <w:t xml:space="preserve">, </w:t>
      </w:r>
      <w:r w:rsidR="000B6D34">
        <w:t>examining the unit sales.</w:t>
      </w:r>
      <w:r w:rsidR="002D6A61">
        <w:t xml:space="preserve"> </w:t>
      </w:r>
      <w:r w:rsidR="000C1775">
        <w:t xml:space="preserve">The color field is in the </w:t>
      </w:r>
      <w:proofErr w:type="spellStart"/>
      <w:r w:rsidR="000C1775">
        <w:t>dimproducts</w:t>
      </w:r>
      <w:proofErr w:type="spellEnd"/>
      <w:r w:rsidR="000C1775">
        <w:t xml:space="preserve"> table. </w:t>
      </w:r>
      <w:r w:rsidR="0012336A">
        <w:t>Also add a where clause to</w:t>
      </w:r>
      <w:r w:rsidR="002D6A61">
        <w:t xml:space="preserve"> </w:t>
      </w:r>
      <w:r w:rsidR="002D6A61" w:rsidRPr="000C1775">
        <w:rPr>
          <w:highlight w:val="magenta"/>
        </w:rPr>
        <w:t>filter the products table by bikes</w:t>
      </w:r>
      <w:r w:rsidR="002D6A61">
        <w:t xml:space="preserve"> product category.</w:t>
      </w:r>
      <w:r w:rsidR="002D6A61">
        <w:br/>
      </w:r>
      <w:r w:rsidR="001D2424">
        <w:lastRenderedPageBreak/>
        <w:br/>
        <w:t xml:space="preserve">b) </w:t>
      </w:r>
      <w:proofErr w:type="gramStart"/>
      <w:r w:rsidR="001D2424">
        <w:t>perform</w:t>
      </w:r>
      <w:proofErr w:type="gramEnd"/>
      <w:r w:rsidR="001D2424">
        <w:t xml:space="preserve"> a</w:t>
      </w:r>
      <w:r w:rsidR="002D6A61">
        <w:t xml:space="preserve"> second</w:t>
      </w:r>
      <w:r w:rsidR="001D2424">
        <w:t xml:space="preserve"> </w:t>
      </w:r>
      <w:r w:rsidR="001D2424" w:rsidRPr="000C1775">
        <w:rPr>
          <w:highlight w:val="green"/>
        </w:rPr>
        <w:t>color</w:t>
      </w:r>
      <w:r w:rsidR="001D2424">
        <w:t xml:space="preserve"> analysis</w:t>
      </w:r>
      <w:r w:rsidR="000B6D34">
        <w:t xml:space="preserve"> (the columns</w:t>
      </w:r>
      <w:r w:rsidR="0012336A">
        <w:t xml:space="preserve"> across the page</w:t>
      </w:r>
      <w:r w:rsidR="000B6D34">
        <w:t>)</w:t>
      </w:r>
      <w:r w:rsidR="001D2424">
        <w:t xml:space="preserve"> </w:t>
      </w:r>
      <w:r w:rsidR="002D6A61" w:rsidRPr="000C1775">
        <w:rPr>
          <w:highlight w:val="magenta"/>
        </w:rPr>
        <w:t xml:space="preserve">for the </w:t>
      </w:r>
      <w:r w:rsidR="0012336A" w:rsidRPr="000C1775">
        <w:rPr>
          <w:highlight w:val="magenta"/>
        </w:rPr>
        <w:t>entire</w:t>
      </w:r>
      <w:r w:rsidR="000B6D34" w:rsidRPr="000C1775">
        <w:rPr>
          <w:highlight w:val="magenta"/>
        </w:rPr>
        <w:t xml:space="preserve"> bicycle category</w:t>
      </w:r>
      <w:r w:rsidR="000B6D34">
        <w:t xml:space="preserve">, for each of the </w:t>
      </w:r>
      <w:r w:rsidR="000B6D34" w:rsidRPr="000C1775">
        <w:rPr>
          <w:highlight w:val="yellow"/>
        </w:rPr>
        <w:t>regions</w:t>
      </w:r>
      <w:r w:rsidR="000B6D34">
        <w:t xml:space="preserve"> (the rows</w:t>
      </w:r>
      <w:r w:rsidR="0012336A">
        <w:t xml:space="preserve"> down the page</w:t>
      </w:r>
      <w:r w:rsidR="002D6A61">
        <w:t>)</w:t>
      </w:r>
      <w:r w:rsidR="00424837">
        <w:t>, examining the unit sales.</w:t>
      </w:r>
      <w:r w:rsidR="00424837">
        <w:br/>
      </w:r>
    </w:p>
    <w:p w:rsidR="00424837" w:rsidRDefault="00424837">
      <w:r>
        <w:t xml:space="preserve">c) Perform a follow-on analysis </w:t>
      </w:r>
      <w:r>
        <w:t>for the different regions (the col</w:t>
      </w:r>
      <w:r>
        <w:t>umns across the page, showing the over 50 products in the different bicycle sub-categories (the rows down the page).</w:t>
      </w:r>
    </w:p>
    <w:p w:rsidR="00CF665A" w:rsidRDefault="001D2424">
      <w:r>
        <w:br/>
      </w:r>
      <w:r w:rsidR="000B6D34">
        <w:t>Management now understands th</w:t>
      </w:r>
      <w:r>
        <w:t xml:space="preserve">at some of the colors are not selling well for </w:t>
      </w:r>
      <w:r w:rsidR="000B6D34">
        <w:t>the sub-categories, and they want to track this analysis using a report that can be passed to the regional sales managers. They do not want to pass-around spreadsheets.</w:t>
      </w:r>
    </w:p>
    <w:p w:rsidR="002D6A61" w:rsidRDefault="002D6A61">
      <w:r>
        <w:t>The final turn-in will have t</w:t>
      </w:r>
      <w:r w:rsidR="0012336A">
        <w:t>w</w:t>
      </w:r>
      <w:r>
        <w:t>o major sections, each with two reports, written analysis and related charts. No need to copy in the SQL code.</w:t>
      </w:r>
    </w:p>
    <w:sectPr w:rsidR="002D6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5A"/>
    <w:rsid w:val="000159D7"/>
    <w:rsid w:val="0002663F"/>
    <w:rsid w:val="00036D0F"/>
    <w:rsid w:val="00041FB0"/>
    <w:rsid w:val="000512C0"/>
    <w:rsid w:val="00053076"/>
    <w:rsid w:val="00060278"/>
    <w:rsid w:val="00067709"/>
    <w:rsid w:val="000912A0"/>
    <w:rsid w:val="000B6D34"/>
    <w:rsid w:val="000C0AFB"/>
    <w:rsid w:val="000C16C9"/>
    <w:rsid w:val="000C1775"/>
    <w:rsid w:val="000C7363"/>
    <w:rsid w:val="00100042"/>
    <w:rsid w:val="0012336A"/>
    <w:rsid w:val="0013654F"/>
    <w:rsid w:val="00173B0E"/>
    <w:rsid w:val="00185CB5"/>
    <w:rsid w:val="001C5A17"/>
    <w:rsid w:val="001D2424"/>
    <w:rsid w:val="00206A92"/>
    <w:rsid w:val="002304D1"/>
    <w:rsid w:val="00233F86"/>
    <w:rsid w:val="00234BAD"/>
    <w:rsid w:val="00247C33"/>
    <w:rsid w:val="00247EF6"/>
    <w:rsid w:val="002603FD"/>
    <w:rsid w:val="00265389"/>
    <w:rsid w:val="002827DC"/>
    <w:rsid w:val="002D6A61"/>
    <w:rsid w:val="002F41DF"/>
    <w:rsid w:val="00336480"/>
    <w:rsid w:val="00366ABA"/>
    <w:rsid w:val="00373507"/>
    <w:rsid w:val="00393737"/>
    <w:rsid w:val="003A4202"/>
    <w:rsid w:val="003B4EE7"/>
    <w:rsid w:val="003C3447"/>
    <w:rsid w:val="003C565A"/>
    <w:rsid w:val="004148E7"/>
    <w:rsid w:val="00424837"/>
    <w:rsid w:val="00466FDF"/>
    <w:rsid w:val="004935AC"/>
    <w:rsid w:val="004A1BA3"/>
    <w:rsid w:val="004E2D06"/>
    <w:rsid w:val="004F3E4A"/>
    <w:rsid w:val="004F7CD0"/>
    <w:rsid w:val="005114CE"/>
    <w:rsid w:val="005145D5"/>
    <w:rsid w:val="0052162A"/>
    <w:rsid w:val="0058704D"/>
    <w:rsid w:val="00591219"/>
    <w:rsid w:val="005B5452"/>
    <w:rsid w:val="005B6894"/>
    <w:rsid w:val="005C0AF0"/>
    <w:rsid w:val="005C1488"/>
    <w:rsid w:val="005D1FF5"/>
    <w:rsid w:val="005D4B23"/>
    <w:rsid w:val="005F12B1"/>
    <w:rsid w:val="0062021B"/>
    <w:rsid w:val="006A2B22"/>
    <w:rsid w:val="006A773E"/>
    <w:rsid w:val="006C3885"/>
    <w:rsid w:val="00742178"/>
    <w:rsid w:val="007443A8"/>
    <w:rsid w:val="0074473E"/>
    <w:rsid w:val="00745524"/>
    <w:rsid w:val="007467E4"/>
    <w:rsid w:val="00780C21"/>
    <w:rsid w:val="007C6BBB"/>
    <w:rsid w:val="00801C61"/>
    <w:rsid w:val="00820CFE"/>
    <w:rsid w:val="00837437"/>
    <w:rsid w:val="008A2B6B"/>
    <w:rsid w:val="008B3FC4"/>
    <w:rsid w:val="008D0B23"/>
    <w:rsid w:val="008D0B90"/>
    <w:rsid w:val="008D65EB"/>
    <w:rsid w:val="00976BFE"/>
    <w:rsid w:val="00977CD0"/>
    <w:rsid w:val="009867D0"/>
    <w:rsid w:val="009E14E5"/>
    <w:rsid w:val="009F6826"/>
    <w:rsid w:val="00A50BD5"/>
    <w:rsid w:val="00A67103"/>
    <w:rsid w:val="00A966D9"/>
    <w:rsid w:val="00B2271F"/>
    <w:rsid w:val="00B43A4E"/>
    <w:rsid w:val="00B4594D"/>
    <w:rsid w:val="00B66DFB"/>
    <w:rsid w:val="00B85480"/>
    <w:rsid w:val="00B9128A"/>
    <w:rsid w:val="00BB04F3"/>
    <w:rsid w:val="00BB0A23"/>
    <w:rsid w:val="00BB7067"/>
    <w:rsid w:val="00BC4570"/>
    <w:rsid w:val="00BE6EED"/>
    <w:rsid w:val="00C13E8E"/>
    <w:rsid w:val="00C202FD"/>
    <w:rsid w:val="00C3286A"/>
    <w:rsid w:val="00C84AA7"/>
    <w:rsid w:val="00CB5FE7"/>
    <w:rsid w:val="00CF665A"/>
    <w:rsid w:val="00D0181A"/>
    <w:rsid w:val="00D1615D"/>
    <w:rsid w:val="00D42B3B"/>
    <w:rsid w:val="00D45525"/>
    <w:rsid w:val="00D74544"/>
    <w:rsid w:val="00D75B3B"/>
    <w:rsid w:val="00D82B5C"/>
    <w:rsid w:val="00E05947"/>
    <w:rsid w:val="00E364F3"/>
    <w:rsid w:val="00E41E2F"/>
    <w:rsid w:val="00E76FA2"/>
    <w:rsid w:val="00E91877"/>
    <w:rsid w:val="00EC2607"/>
    <w:rsid w:val="00EE0FD7"/>
    <w:rsid w:val="00EE2CCD"/>
    <w:rsid w:val="00F07BD0"/>
    <w:rsid w:val="00F140DC"/>
    <w:rsid w:val="00F23D78"/>
    <w:rsid w:val="00F40825"/>
    <w:rsid w:val="00F72194"/>
    <w:rsid w:val="00F82611"/>
    <w:rsid w:val="00F846DD"/>
    <w:rsid w:val="00FB3411"/>
    <w:rsid w:val="00FD7701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4CDC8-D00E-45C5-921A-48E1F92B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Featherman, Mauricio</dc:creator>
  <cp:keywords/>
  <dc:description/>
  <cp:lastModifiedBy>Featherman, Mauricio</cp:lastModifiedBy>
  <cp:revision>2</cp:revision>
  <dcterms:created xsi:type="dcterms:W3CDTF">2014-12-08T02:26:00Z</dcterms:created>
  <dcterms:modified xsi:type="dcterms:W3CDTF">2014-12-08T02:26:00Z</dcterms:modified>
</cp:coreProperties>
</file>